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195A03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D74A7C">
        <w:rPr>
          <w:rFonts w:ascii="Arial Narrow" w:hAnsi="Arial Narrow"/>
          <w:b/>
          <w:i/>
          <w:sz w:val="20"/>
          <w:szCs w:val="20"/>
        </w:rPr>
        <w:t>10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D37CFF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D37CFF" w:rsidRDefault="000F275D" w:rsidP="00195A03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6321B6" w:rsidRDefault="006321B6" w:rsidP="00EA6B1E">
      <w:pPr>
        <w:spacing w:after="0" w:line="240" w:lineRule="auto"/>
        <w:rPr>
          <w:rFonts w:ascii="Arial Narrow" w:hAnsi="Arial Narrow" w:cs="Arial"/>
          <w:szCs w:val="20"/>
        </w:rPr>
      </w:pPr>
    </w:p>
    <w:p w:rsidR="00E43660" w:rsidRPr="00080B8B" w:rsidRDefault="006321B6" w:rsidP="00080B8B">
      <w:pPr>
        <w:spacing w:after="0" w:line="276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bCs/>
          <w:szCs w:val="20"/>
        </w:rPr>
        <w:t>jest dostawa, montaż i uruchomienie nowego, kompletnego urządzenia – komory klimatycznej służącej do przechowywania próbek produktów w określonych warunkach temperatury i wilgotności celem przeprowadzenia badań przechowalniczych.</w:t>
      </w:r>
    </w:p>
    <w:p w:rsidR="00AD311C" w:rsidRPr="00D37CFF" w:rsidRDefault="00AD311C" w:rsidP="00EA6B1E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93"/>
        <w:gridCol w:w="1386"/>
        <w:gridCol w:w="1211"/>
      </w:tblGrid>
      <w:tr w:rsidR="006321B6" w:rsidRPr="00987B44" w:rsidTr="006321B6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87B44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693" w:type="dxa"/>
            <w:shd w:val="clear" w:color="auto" w:fill="D9D9D9" w:themeFill="background1" w:themeFillShade="D9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87B44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87B44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Pojemność użytkowa komory: 250 ÷ 300 litrów.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Wnętrze komory wykonane w całości ze stali nierdzewnej.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Obudowa zewnętrzna urządzenia wykonana ze stali nierdzewnej.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Drzwi zewnętrzne pełne, drzwi wewnętrzne ze szkła bezpiecznego (drzwi prawe).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4 półki druciane wewnątrz komory wykonane ze stali nierdzewnej.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Maksymalne obciążenie każdej z półek nie mniej niż 20 kg.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Wentylator zapewniający cyrkulację powietrza w komorze celem jednorodnego rozkładu temperatur.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 xml:space="preserve">Możliwość pracy w temperaturach 5°C ÷ 70°C i wilgotności względnej </w:t>
            </w:r>
            <w:r w:rsidRPr="00987B44">
              <w:rPr>
                <w:rFonts w:ascii="Arial Narrow" w:hAnsi="Arial Narrow"/>
                <w:szCs w:val="20"/>
              </w:rPr>
              <w:lastRenderedPageBreak/>
              <w:t>powietrza w zakresie 10% ÷ 80%.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Stabilność temperatury i wilgotności w komorze w 40°C i 75%RH – nie więcej niż 0,3°C/3%.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Jednorodność temperatury  i wilgotności w komorze w 40°C i 75%RH – nie więcej niż 0,6°C/3%.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Regulacja temperatury co 0,1°C.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Regulacja wilgotności co 1%.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 xml:space="preserve">Urządzenie wyposażone w system chłodzenia na bazie modułów </w:t>
            </w:r>
            <w:proofErr w:type="spellStart"/>
            <w:r w:rsidRPr="00987B44">
              <w:rPr>
                <w:rFonts w:ascii="Arial Narrow" w:hAnsi="Arial Narrow"/>
                <w:szCs w:val="20"/>
              </w:rPr>
              <w:t>Peltiera</w:t>
            </w:r>
            <w:proofErr w:type="spellEnd"/>
            <w:r w:rsidRPr="00987B44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Sterownik wyposażony w ekran dotykowy z programowaniem ramp ze zmianą temperatury i wilgotności w czasie.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Tryb pracy urządzenia: ciągły i w zadanym okresie czasu.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Sygnalizacja stanów alarmowych na wyświetlaczu, w tym akustyczny i wizualny alarm przekroczenia zadanych parametrów temperatury i wilgotności z komorze.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Menu w języku polskim.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Port USB.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Rejestracja danych (temperatur i wilgotności oraz występujących zdarzeń w trakcie przebiegu procesu) na zewnętrznym PC poprzez złącze Ethernet (PC po stronie Spółki Makarony Polskie).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Port dostępu z zatyczką na dodatkową sondę (po prawej stronie).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Komora wyposażona w zbiornik na wodę demineralizowaną.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Dzienne zużycie wody demineralizowanej przy parametrach 40°C i 75%RH – nie więcej niż 150 ml.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 xml:space="preserve">Możliwość podłączenia komory w przyszłości do zewnętrznego </w:t>
            </w:r>
            <w:proofErr w:type="spellStart"/>
            <w:r w:rsidRPr="00987B44">
              <w:rPr>
                <w:rFonts w:ascii="Arial Narrow" w:hAnsi="Arial Narrow"/>
                <w:szCs w:val="20"/>
              </w:rPr>
              <w:t>demineralizatora</w:t>
            </w:r>
            <w:proofErr w:type="spellEnd"/>
            <w:r w:rsidRPr="00987B44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Taca ociekowa i/lub możliwość podpięcia do kanalizacji celem odprowadzenia skroplin.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Stelaż na kółkach pod komorę o wysokości około 200 mm.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 xml:space="preserve">Zasilanie urządzenia 230V.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321B6" w:rsidRPr="00987B44" w:rsidTr="006321B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6321B6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  <w:r w:rsidRPr="00987B4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6" w:rsidRPr="00987B44" w:rsidRDefault="006321B6" w:rsidP="00A8642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0902D9" w:rsidRPr="000902D9" w:rsidRDefault="000902D9" w:rsidP="006321B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202FFE" w:rsidRDefault="00202FFE" w:rsidP="006321B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D37CFF" w:rsidRPr="00D37CFF" w:rsidRDefault="00D37CFF" w:rsidP="00F314A2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do </w:t>
      </w:r>
      <w:r w:rsidR="000C5EF1">
        <w:rPr>
          <w:rFonts w:ascii="Arial Narrow" w:hAnsi="Arial Narrow" w:cs="Arial"/>
          <w:szCs w:val="20"/>
        </w:rPr>
        <w:t>19 października</w:t>
      </w:r>
      <w:bookmarkStart w:id="0" w:name="_GoBack"/>
      <w:bookmarkEnd w:id="0"/>
      <w:r w:rsidR="009B0516" w:rsidRPr="00202FFE">
        <w:rPr>
          <w:rFonts w:ascii="Arial Narrow" w:hAnsi="Arial Narrow" w:cs="Arial"/>
          <w:szCs w:val="20"/>
        </w:rPr>
        <w:t xml:space="preserve"> 2020</w:t>
      </w:r>
      <w:r w:rsidRPr="00202FFE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A092-D548-4296-9086-52817EE3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30</cp:revision>
  <cp:lastPrinted>2019-08-16T11:21:00Z</cp:lastPrinted>
  <dcterms:created xsi:type="dcterms:W3CDTF">2018-11-28T07:09:00Z</dcterms:created>
  <dcterms:modified xsi:type="dcterms:W3CDTF">2020-07-08T13:28:00Z</dcterms:modified>
</cp:coreProperties>
</file>